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rPr>
          <w:rFonts w:ascii="Arial" w:cs="Arial" w:eastAsia="Arial" w:hAnsi="Arial"/>
          <w:b w:val="1"/>
          <w:bCs w:val="1"/>
          <w:sz w:val="48"/>
          <w:szCs w:val="4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8"/>
          <w:szCs w:val="48"/>
          <w:rtl w:val="0"/>
        </w:rPr>
        <w:t xml:space="preserve">JOOGIVEE KONTROLLIKAVA</w:t>
      </w:r>
    </w:p>
    <w:p w:rsidR="00000000" w:rsidDel="00000000" w:rsidP="00000000" w:rsidRDefault="00000000" w:rsidRPr="00000000" w14:paraId="00000002">
      <w:pPr>
        <w:spacing w:after="28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Kehtivusaeg:</w:t>
      </w:r>
      <w:r w:rsidDel="00000000" w:rsidR="00000000" w:rsidRPr="00000000">
        <w:rPr>
          <w:rFonts w:ascii="Arial" w:cs="Arial" w:eastAsia="Arial" w:hAnsi="Arial"/>
          <w:rtl w:val="0"/>
        </w:rPr>
        <w:t xml:space="preserve"> 2026–2031 a. </w:t>
      </w:r>
    </w:p>
    <w:p w:rsidR="00000000" w:rsidDel="00000000" w:rsidP="00000000" w:rsidRDefault="00000000" w:rsidRPr="00000000" w14:paraId="00000003">
      <w:pPr>
        <w:spacing w:after="280" w:line="240" w:lineRule="auto"/>
        <w:rPr>
          <w:rFonts w:ascii="Arial" w:cs="Arial" w:eastAsia="Arial" w:hAnsi="Arial"/>
          <w:b w:val="1"/>
          <w:bCs w:val="1"/>
          <w:sz w:val="27"/>
          <w:szCs w:val="27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7"/>
          <w:szCs w:val="27"/>
          <w:rtl w:val="0"/>
        </w:rPr>
        <w:t xml:space="preserve">1. Üldandmed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Veekäitleja (ettevõtte nimi):</w:t>
      </w:r>
      <w:r w:rsidDel="00000000" w:rsidR="00000000" w:rsidRPr="00000000">
        <w:rPr>
          <w:rFonts w:ascii="Arial" w:cs="Arial" w:eastAsia="Arial" w:hAnsi="Arial"/>
          <w:rtl w:val="0"/>
        </w:rPr>
        <w:t xml:space="preserve"> OÜ Irle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Registrikood:</w:t>
      </w:r>
      <w:r w:rsidDel="00000000" w:rsidR="00000000" w:rsidRPr="00000000">
        <w:rPr>
          <w:rFonts w:ascii="Arial" w:cs="Arial" w:eastAsia="Arial" w:hAnsi="Arial"/>
          <w:rtl w:val="0"/>
        </w:rPr>
        <w:t xml:space="preserve"> 10091245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Tegevuskoha aadress:</w:t>
      </w:r>
      <w:r w:rsidDel="00000000" w:rsidR="00000000" w:rsidRPr="00000000">
        <w:rPr>
          <w:rFonts w:ascii="Arial" w:cs="Arial" w:eastAsia="Arial" w:hAnsi="Arial"/>
          <w:rtl w:val="0"/>
        </w:rPr>
        <w:t xml:space="preserve"> Puhkebaasi, Tammispea küla, Kuusalu vald, Harju maakond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Vastutav isik ja kontaktandmed:</w:t>
      </w:r>
      <w:r w:rsidDel="00000000" w:rsidR="00000000" w:rsidRPr="00000000">
        <w:rPr>
          <w:rFonts w:ascii="Arial" w:cs="Arial" w:eastAsia="Arial" w:hAnsi="Arial"/>
          <w:rtl w:val="0"/>
        </w:rPr>
        <w:t xml:space="preserve"> Irina Djatsenko, tel 5059342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Tegevuse iseloomustus:</w:t>
      </w:r>
      <w:r w:rsidDel="00000000" w:rsidR="00000000" w:rsidRPr="00000000">
        <w:rPr>
          <w:rFonts w:ascii="Arial" w:cs="Arial" w:eastAsia="Arial" w:hAnsi="Arial"/>
          <w:rtl w:val="0"/>
        </w:rPr>
        <w:t xml:space="preserve"> Hooajaline tegevus (3 kuud aastas: juuni–august).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Tarbijate arv:</w:t>
      </w:r>
      <w:r w:rsidDel="00000000" w:rsidR="00000000" w:rsidRPr="00000000">
        <w:rPr>
          <w:rFonts w:ascii="Arial" w:cs="Arial" w:eastAsia="Arial" w:hAnsi="Arial"/>
          <w:rtl w:val="0"/>
        </w:rPr>
        <w:t xml:space="preserve"> Kuni 80 inimest perioodil juuni–august (0 püsitarbijat).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Veevõtukoht ja katastrinumber:</w:t>
      </w:r>
      <w:r w:rsidDel="00000000" w:rsidR="00000000" w:rsidRPr="00000000">
        <w:rPr>
          <w:rFonts w:ascii="Arial" w:cs="Arial" w:eastAsia="Arial" w:hAnsi="Arial"/>
          <w:rtl w:val="0"/>
        </w:rPr>
        <w:t xml:space="preserve"> Oma puurkaev, katastrinumber PRK0001094.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8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Ööpäevane veetarve:</w:t>
      </w:r>
      <w:r w:rsidDel="00000000" w:rsidR="00000000" w:rsidRPr="00000000">
        <w:rPr>
          <w:rFonts w:ascii="Arial" w:cs="Arial" w:eastAsia="Arial" w:hAnsi="Arial"/>
          <w:rtl w:val="0"/>
        </w:rPr>
        <w:t xml:space="preserve"> Aktiivsel hooajal kuni 10 m³/ööpäevas (aasta keskmine veetarve arvutatuna 365 päeva peale on alla 10 m³/ööpäevas). </w:t>
      </w:r>
    </w:p>
    <w:p w:rsidR="00000000" w:rsidDel="00000000" w:rsidP="00000000" w:rsidRDefault="00000000" w:rsidRPr="00000000" w14:paraId="0000000C">
      <w:pPr>
        <w:spacing w:after="280" w:line="240" w:lineRule="auto"/>
        <w:rPr>
          <w:rFonts w:ascii="Arial" w:cs="Arial" w:eastAsia="Arial" w:hAnsi="Arial"/>
          <w:b w:val="1"/>
          <w:bCs w:val="1"/>
          <w:sz w:val="27"/>
          <w:szCs w:val="27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7"/>
          <w:szCs w:val="27"/>
          <w:rtl w:val="0"/>
        </w:rPr>
        <w:t xml:space="preserve">2. Veevarustussüsteemi ja veetöötluse kirjeldus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8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Veevõtukoht (puurkaev):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8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Puurkaev sügavusega 85 m (katastrinumber PRK0001094) asub eraldi puhtas tehnilises ruumis. Puurkaevul on kehtestatud sanitaarkaitseala / hooldusala 10 m raadiuses. Puurkaevu pea on hermeetiliselt suletud ning kaitstud pinnase- ja pinnavee sissepääsu ning võimaliku reostuse eest. Sanitaarkaitsealas ei toimu majandustegevust ega kemikaalide, õlide või olmejäätmete ladustamist. 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28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Veetöötlusseadmed (filtrid):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8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Joogivee kvaliteedi tagamiseks ja parandamiseks on paigaldatud automaatne mitmeastmeline filtreerimissüsteem: 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spacing w:after="0" w:line="24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Rauaeraldusfilter (ProFlow):</w:t>
      </w:r>
      <w:r w:rsidDel="00000000" w:rsidR="00000000" w:rsidRPr="00000000">
        <w:rPr>
          <w:rFonts w:ascii="Arial" w:cs="Arial" w:eastAsia="Arial" w:hAnsi="Arial"/>
          <w:rtl w:val="0"/>
        </w:rPr>
        <w:t xml:space="preserve"> Raua- ja mangaanisisalduse ning heljumite vähendamiseks vees (survekolonn automaatse juhtpeaga). 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spacing w:after="0" w:line="24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Veepehmendusseade Slimline:</w:t>
      </w:r>
      <w:r w:rsidDel="00000000" w:rsidR="00000000" w:rsidRPr="00000000">
        <w:rPr>
          <w:rFonts w:ascii="Arial" w:cs="Arial" w:eastAsia="Arial" w:hAnsi="Arial"/>
          <w:rtl w:val="0"/>
        </w:rPr>
        <w:t xml:space="preserve"> Vee kareduse vähendamiseks ioonvahetuse teel. 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spacing w:after="0" w:line="24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Soolamahuti:</w:t>
      </w:r>
      <w:r w:rsidDel="00000000" w:rsidR="00000000" w:rsidRPr="00000000">
        <w:rPr>
          <w:rFonts w:ascii="Arial" w:cs="Arial" w:eastAsia="Arial" w:hAnsi="Arial"/>
          <w:rtl w:val="0"/>
        </w:rPr>
        <w:t xml:space="preserve"> Eraldiseisev soolapaak ioonvahetusvaigu automaatseks regeneratsiooniks (kasutatakse spetsiaalset joogivee töötlemiseks sobivat tablettsoola 25 kg kottides). 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28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Veerõhu hoidmine ja säilitamine: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8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Süsteemis kasutatakse hüdrofoori (survepaaki)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Imera AV200</w:t>
      </w:r>
      <w:r w:rsidDel="00000000" w:rsidR="00000000" w:rsidRPr="00000000">
        <w:rPr>
          <w:rFonts w:ascii="Arial" w:cs="Arial" w:eastAsia="Arial" w:hAnsi="Arial"/>
          <w:rtl w:val="0"/>
        </w:rPr>
        <w:t xml:space="preserve"> (maht 200 liitrit), mis asub tehnilises ruumis ja tagab ühtlase rõhu veevõrgus. 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28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Süsteemi hooldus ja ettevalmistus hooajaks: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8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Filtrite regeneratsioon ja läbipesu toimuvad automaatselt. Iga aasta enne hooaja algust (mais/juunis) teostatakse veesüsteemi, hüdrofoori ja filtrite täielik läbipesu, sanitaardesinfektsioon ning seadmete tehniline kontroll. </w:t>
      </w:r>
    </w:p>
    <w:p w:rsidR="00000000" w:rsidDel="00000000" w:rsidP="00000000" w:rsidRDefault="00000000" w:rsidRPr="00000000" w14:paraId="00000018">
      <w:pPr>
        <w:spacing w:after="280" w:line="240" w:lineRule="auto"/>
        <w:rPr>
          <w:rFonts w:ascii="Arial" w:cs="Arial" w:eastAsia="Arial" w:hAnsi="Arial"/>
          <w:b w:val="1"/>
          <w:bCs w:val="1"/>
          <w:sz w:val="27"/>
          <w:szCs w:val="27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7"/>
          <w:szCs w:val="27"/>
          <w:rtl w:val="0"/>
        </w:rPr>
        <w:t xml:space="preserve">3. Proovivõtukohad</w:t>
      </w:r>
    </w:p>
    <w:p w:rsidR="00000000" w:rsidDel="00000000" w:rsidP="00000000" w:rsidRDefault="00000000" w:rsidRPr="00000000" w14:paraId="00000019">
      <w:pPr>
        <w:spacing w:after="28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Joogivee kvaliteedi kontrollimiseks on määratud järgmised proovivõtukohad: 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Proovivõtukoht 1 (Sissetulev toorvesi):</w:t>
      </w:r>
      <w:r w:rsidDel="00000000" w:rsidR="00000000" w:rsidRPr="00000000">
        <w:rPr>
          <w:rFonts w:ascii="Arial" w:cs="Arial" w:eastAsia="Arial" w:hAnsi="Arial"/>
          <w:rtl w:val="0"/>
        </w:rPr>
        <w:t xml:space="preserve"> Tehnilises ruumis enne filtrite süsteemi. 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Proovivõtukoht 2 (Töödeldud vesi):</w:t>
      </w:r>
      <w:r w:rsidDel="00000000" w:rsidR="00000000" w:rsidRPr="00000000">
        <w:rPr>
          <w:rFonts w:ascii="Arial" w:cs="Arial" w:eastAsia="Arial" w:hAnsi="Arial"/>
          <w:rtl w:val="0"/>
        </w:rPr>
        <w:t xml:space="preserve"> Tehnilises ruumis pärast veetöötlusseadmeid ja hüdrofoori. 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28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Proovivõtukoht 3 (Lõpptarbija кraan):</w:t>
      </w:r>
      <w:r w:rsidDel="00000000" w:rsidR="00000000" w:rsidRPr="00000000">
        <w:rPr>
          <w:rFonts w:ascii="Arial" w:cs="Arial" w:eastAsia="Arial" w:hAnsi="Arial"/>
          <w:rtl w:val="0"/>
        </w:rPr>
        <w:t xml:space="preserve"> Söökla/köögi veekraan (toidu valmistamise ja nõude pesemise koht). </w:t>
      </w:r>
    </w:p>
    <w:p w:rsidR="00000000" w:rsidDel="00000000" w:rsidP="00000000" w:rsidRDefault="00000000" w:rsidRPr="00000000" w14:paraId="0000001D">
      <w:pPr>
        <w:spacing w:after="28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(Märkus: Proove võtab atesteeritud proovivõtja)</w:t>
      </w:r>
      <w:r w:rsidDel="00000000" w:rsidR="00000000" w:rsidRPr="00000000">
        <w:rPr>
          <w:rFonts w:ascii="Arial" w:cs="Arial" w:eastAsia="Arial" w:hAnsi="Arial"/>
          <w:rtl w:val="0"/>
        </w:rPr>
        <w:t xml:space="preserve">. </w:t>
      </w:r>
    </w:p>
    <w:p w:rsidR="00000000" w:rsidDel="00000000" w:rsidP="00000000" w:rsidRDefault="00000000" w:rsidRPr="00000000" w14:paraId="0000001E">
      <w:pPr>
        <w:spacing w:after="280" w:line="240" w:lineRule="auto"/>
        <w:rPr>
          <w:rFonts w:ascii="Arial" w:cs="Arial" w:eastAsia="Arial" w:hAnsi="Arial"/>
          <w:b w:val="1"/>
          <w:bCs w:val="1"/>
          <w:sz w:val="27"/>
          <w:szCs w:val="27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7"/>
          <w:szCs w:val="27"/>
          <w:rtl w:val="0"/>
        </w:rPr>
        <w:t xml:space="preserve">4. Joogivee kontrolli liik ja sagedus</w:t>
      </w:r>
    </w:p>
    <w:p w:rsidR="00000000" w:rsidDel="00000000" w:rsidP="00000000" w:rsidRDefault="00000000" w:rsidRPr="00000000" w14:paraId="0000001F">
      <w:pPr>
        <w:spacing w:after="28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Kontrolli teostatakse vastavalt sotsiaalministri määruses nr 61 sätestatud nõuetele. </w:t>
      </w:r>
    </w:p>
    <w:p w:rsidR="00000000" w:rsidDel="00000000" w:rsidP="00000000" w:rsidRDefault="00000000" w:rsidRPr="00000000" w14:paraId="00000020">
      <w:pPr>
        <w:spacing w:after="28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A. Tavakontroll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Sagedus:</w:t>
      </w:r>
      <w:r w:rsidDel="00000000" w:rsidR="00000000" w:rsidRPr="00000000">
        <w:rPr>
          <w:rFonts w:ascii="Arial" w:cs="Arial" w:eastAsia="Arial" w:hAnsi="Arial"/>
          <w:rtl w:val="0"/>
        </w:rPr>
        <w:t xml:space="preserve"> 1 kord aastas (enne hooaja algust või hooaja alguses). 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Uuritavad näitajad: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4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Mikrobioloogilised näitajad: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Escherichia coli</w:t>
      </w:r>
      <w:r w:rsidDel="00000000" w:rsidR="00000000" w:rsidRPr="00000000">
        <w:rPr>
          <w:rFonts w:ascii="Arial" w:cs="Arial" w:eastAsia="Arial" w:hAnsi="Arial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Enterokokid</w:t>
      </w:r>
      <w:r w:rsidDel="00000000" w:rsidR="00000000" w:rsidRPr="00000000">
        <w:rPr>
          <w:rFonts w:ascii="Arial" w:cs="Arial" w:eastAsia="Arial" w:hAnsi="Arial"/>
          <w:rtl w:val="0"/>
        </w:rPr>
        <w:t xml:space="preserve">, Koliformsed bakterid, Kolooniate arv 22 °C ja 37 °C juures. </w:t>
      </w:r>
    </w:p>
    <w:p w:rsidR="00000000" w:rsidDel="00000000" w:rsidP="00000000" w:rsidRDefault="00000000" w:rsidRPr="00000000" w14:paraId="00000024">
      <w:pPr>
        <w:numPr>
          <w:ilvl w:val="1"/>
          <w:numId w:val="4"/>
        </w:numPr>
        <w:spacing w:after="280" w:line="240" w:lineRule="auto"/>
        <w:ind w:left="1440" w:hanging="360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Indikaatornäitajad:</w:t>
      </w:r>
      <w:r w:rsidDel="00000000" w:rsidR="00000000" w:rsidRPr="00000000">
        <w:rPr>
          <w:rFonts w:ascii="Arial" w:cs="Arial" w:eastAsia="Arial" w:hAnsi="Arial"/>
          <w:rtl w:val="0"/>
        </w:rPr>
        <w:t xml:space="preserve"> pH, Elektrijuhtivus, Hägusus, Värvus, Lõhn, Maitse, Raud, Ammoonium. </w:t>
      </w:r>
    </w:p>
    <w:p w:rsidR="00000000" w:rsidDel="00000000" w:rsidP="00000000" w:rsidRDefault="00000000" w:rsidRPr="00000000" w14:paraId="00000025">
      <w:pPr>
        <w:spacing w:after="28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B. Süvakontroll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Sagedus:</w:t>
      </w:r>
      <w:r w:rsidDel="00000000" w:rsidR="00000000" w:rsidRPr="00000000">
        <w:rPr>
          <w:rFonts w:ascii="Arial" w:cs="Arial" w:eastAsia="Arial" w:hAnsi="Arial"/>
          <w:rtl w:val="0"/>
        </w:rPr>
        <w:t xml:space="preserve"> 1 kord 5 aasta jooksul (või vastavalt Terviseameti ettekirjutusele/graafikule). 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after="280" w:line="240" w:lineRule="auto"/>
        <w:ind w:left="72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Uuritavad näitajad:</w:t>
      </w:r>
      <w:r w:rsidDel="00000000" w:rsidR="00000000" w:rsidRPr="00000000">
        <w:rPr>
          <w:rFonts w:ascii="Arial" w:cs="Arial" w:eastAsia="Arial" w:hAnsi="Arial"/>
          <w:rtl w:val="0"/>
        </w:rPr>
        <w:t xml:space="preserve"> Kõik tavakontrolli näitajad + nitraadid, nitriidid, fluoriidid ja raskmetallid. </w:t>
      </w:r>
    </w:p>
    <w:p w:rsidR="00000000" w:rsidDel="00000000" w:rsidP="00000000" w:rsidRDefault="00000000" w:rsidRPr="00000000" w14:paraId="00000028">
      <w:pPr>
        <w:spacing w:after="280" w:line="240" w:lineRule="auto"/>
        <w:rPr>
          <w:rFonts w:ascii="Arial" w:cs="Arial" w:eastAsia="Arial" w:hAnsi="Arial"/>
          <w:b w:val="1"/>
          <w:bCs w:val="1"/>
          <w:sz w:val="27"/>
          <w:szCs w:val="27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7"/>
          <w:szCs w:val="27"/>
          <w:rtl w:val="0"/>
        </w:rPr>
        <w:t xml:space="preserve">5. Tegevused joogivee mittevastavuse korral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Kui joogivee analüüsi tulemused ei vasta kehtestatud piirnormidele, teavitatakse sellest viivitamatult Terviseametit. 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Piiratakse joogivee tarbimist või teavitatakse tarbijaid vajadusest vett enne tarbimist keeta (või tagatakse joogivesi villitud pudeliveena). 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Selgitatakse välja mittevastavuse põhjus, teostatakse veesüsteemi täiendav läbipesu, desinfektsioon või filtrite hooldus/reagentide vahetus. 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spacing w:after="28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Pärast hooldustöid viiakse läbi kordusproovide võtmine ja analüüs. </w:t>
      </w:r>
    </w:p>
    <w:p w:rsidR="00000000" w:rsidDel="00000000" w:rsidP="00000000" w:rsidRDefault="00000000" w:rsidRPr="00000000" w14:paraId="0000002D">
      <w:pPr>
        <w:spacing w:after="280" w:line="240" w:lineRule="auto"/>
        <w:rPr>
          <w:rFonts w:ascii="Arial" w:cs="Arial" w:eastAsia="Arial" w:hAnsi="Arial"/>
          <w:b w:val="1"/>
          <w:bCs w:val="1"/>
          <w:sz w:val="27"/>
          <w:szCs w:val="27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7"/>
          <w:szCs w:val="27"/>
          <w:rtl w:val="0"/>
        </w:rPr>
        <w:t xml:space="preserve">6. Kinnitused ja kooskõlastamine</w:t>
      </w:r>
    </w:p>
    <w:p w:rsidR="00000000" w:rsidDel="00000000" w:rsidP="00000000" w:rsidRDefault="00000000" w:rsidRPr="00000000" w14:paraId="0000002E">
      <w:pPr>
        <w:spacing w:after="28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Joogivee käitleja: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8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OÜ Irle esindaja: Irina Djatsenko </w:t>
      </w:r>
    </w:p>
    <w:p w:rsidR="00000000" w:rsidDel="00000000" w:rsidP="00000000" w:rsidRDefault="00000000" w:rsidRPr="00000000" w14:paraId="00000030">
      <w:pPr>
        <w:spacing w:after="28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Allkiri: ________________________</w:t>
      </w:r>
    </w:p>
    <w:p w:rsidR="00000000" w:rsidDel="00000000" w:rsidP="00000000" w:rsidRDefault="00000000" w:rsidRPr="00000000" w14:paraId="00000031">
      <w:pPr>
        <w:spacing w:after="28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Kuupäev: «____» ____________ 2026 a.</w:t>
      </w:r>
    </w:p>
    <w:p w:rsidR="00000000" w:rsidDel="00000000" w:rsidP="00000000" w:rsidRDefault="00000000" w:rsidRPr="00000000" w14:paraId="00000032">
      <w:pPr>
        <w:spacing w:after="28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Kooskõlastatud (Terviseamet):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8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Esindaja ametikoht ja nimi: ________________________</w:t>
      </w:r>
    </w:p>
    <w:p w:rsidR="00000000" w:rsidDel="00000000" w:rsidP="00000000" w:rsidRDefault="00000000" w:rsidRPr="00000000" w14:paraId="00000034">
      <w:pPr>
        <w:spacing w:after="28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Allkiri: ________________________</w:t>
      </w:r>
    </w:p>
    <w:p w:rsidR="00000000" w:rsidDel="00000000" w:rsidP="00000000" w:rsidRDefault="00000000" w:rsidRPr="00000000" w14:paraId="00000035">
      <w:pPr>
        <w:spacing w:after="28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Kuupäev: «____» ____________ 2026 a.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fi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C23ECA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C23ECA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C23ECA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C23ECA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20" w:customStyle="1">
    <w:name w:val="Заголовок 2 Знак"/>
    <w:basedOn w:val="a0"/>
    <w:link w:val="2"/>
    <w:uiPriority w:val="9"/>
    <w:semiHidden w:val="1"/>
    <w:rsid w:val="00C23ECA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30" w:customStyle="1">
    <w:name w:val="Заголовок 3 Знак"/>
    <w:basedOn w:val="a0"/>
    <w:link w:val="3"/>
    <w:uiPriority w:val="9"/>
    <w:semiHidden w:val="1"/>
    <w:rsid w:val="00C23ECA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40" w:customStyle="1">
    <w:name w:val="Заголовок 4 Знак"/>
    <w:basedOn w:val="a0"/>
    <w:link w:val="4"/>
    <w:uiPriority w:val="9"/>
    <w:semiHidden w:val="1"/>
    <w:rsid w:val="00C23ECA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50" w:customStyle="1">
    <w:name w:val="Заголовок 5 Знак"/>
    <w:basedOn w:val="a0"/>
    <w:link w:val="5"/>
    <w:uiPriority w:val="9"/>
    <w:semiHidden w:val="1"/>
    <w:rsid w:val="00C23ECA"/>
    <w:rPr>
      <w:rFonts w:cstheme="majorBidi" w:eastAsiaTheme="majorEastAsia"/>
      <w:color w:val="0f4761" w:themeColor="accent1" w:themeShade="0000BF"/>
    </w:rPr>
  </w:style>
  <w:style w:type="character" w:styleId="60" w:customStyle="1">
    <w:name w:val="Заголовок 6 Знак"/>
    <w:basedOn w:val="a0"/>
    <w:link w:val="6"/>
    <w:uiPriority w:val="9"/>
    <w:semiHidden w:val="1"/>
    <w:rsid w:val="00C23ECA"/>
    <w:rPr>
      <w:rFonts w:cstheme="majorBidi" w:eastAsiaTheme="majorEastAsia"/>
      <w:i w:val="1"/>
      <w:iCs w:val="1"/>
      <w:color w:val="595959" w:themeColor="text1" w:themeTint="0000A6"/>
    </w:rPr>
  </w:style>
  <w:style w:type="character" w:styleId="70" w:customStyle="1">
    <w:name w:val="Заголовок 7 Знак"/>
    <w:basedOn w:val="a0"/>
    <w:link w:val="7"/>
    <w:uiPriority w:val="9"/>
    <w:semiHidden w:val="1"/>
    <w:rsid w:val="00C23ECA"/>
    <w:rPr>
      <w:rFonts w:cstheme="majorBidi" w:eastAsiaTheme="majorEastAsia"/>
      <w:color w:val="595959" w:themeColor="text1" w:themeTint="0000A6"/>
    </w:rPr>
  </w:style>
  <w:style w:type="character" w:styleId="80" w:customStyle="1">
    <w:name w:val="Заголовок 8 Знак"/>
    <w:basedOn w:val="a0"/>
    <w:link w:val="8"/>
    <w:uiPriority w:val="9"/>
    <w:semiHidden w:val="1"/>
    <w:rsid w:val="00C23ECA"/>
    <w:rPr>
      <w:rFonts w:cstheme="majorBidi" w:eastAsiaTheme="majorEastAsia"/>
      <w:i w:val="1"/>
      <w:iCs w:val="1"/>
      <w:color w:val="272727" w:themeColor="text1" w:themeTint="0000D8"/>
    </w:rPr>
  </w:style>
  <w:style w:type="character" w:styleId="90" w:customStyle="1">
    <w:name w:val="Заголовок 9 Знак"/>
    <w:basedOn w:val="a0"/>
    <w:link w:val="9"/>
    <w:uiPriority w:val="9"/>
    <w:semiHidden w:val="1"/>
    <w:rsid w:val="00C23ECA"/>
    <w:rPr>
      <w:rFonts w:cstheme="majorBidi" w:eastAsiaTheme="majorEastAsia"/>
      <w:color w:val="272727" w:themeColor="text1" w:themeTint="0000D8"/>
    </w:rPr>
  </w:style>
  <w:style w:type="character" w:styleId="a4" w:customStyle="1">
    <w:name w:val="Заголовок Знак"/>
    <w:basedOn w:val="a0"/>
    <w:link w:val="a3"/>
    <w:uiPriority w:val="10"/>
    <w:rsid w:val="00C23ECA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6" w:customStyle="1">
    <w:name w:val="Подзаголовок Знак"/>
    <w:basedOn w:val="a0"/>
    <w:link w:val="a5"/>
    <w:uiPriority w:val="11"/>
    <w:rsid w:val="00C23ECA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 w:val="1"/>
    <w:rsid w:val="00C23ECA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22" w:customStyle="1">
    <w:name w:val="Цитата 2 Знак"/>
    <w:basedOn w:val="a0"/>
    <w:link w:val="21"/>
    <w:uiPriority w:val="29"/>
    <w:rsid w:val="00C23ECA"/>
    <w:rPr>
      <w:i w:val="1"/>
      <w:iCs w:val="1"/>
      <w:color w:val="404040" w:themeColor="text1" w:themeTint="0000BF"/>
    </w:rPr>
  </w:style>
  <w:style w:type="paragraph" w:styleId="a7">
    <w:name w:val="List Paragraph"/>
    <w:basedOn w:val="a"/>
    <w:uiPriority w:val="34"/>
    <w:qFormat w:val="1"/>
    <w:rsid w:val="00C23ECA"/>
    <w:pPr>
      <w:ind w:left="720"/>
      <w:contextualSpacing w:val="1"/>
    </w:pPr>
  </w:style>
  <w:style w:type="character" w:styleId="a8">
    <w:name w:val="Intense Emphasis"/>
    <w:basedOn w:val="a0"/>
    <w:uiPriority w:val="21"/>
    <w:qFormat w:val="1"/>
    <w:rsid w:val="00C23ECA"/>
    <w:rPr>
      <w:i w:val="1"/>
      <w:iCs w:val="1"/>
      <w:color w:val="0f4761" w:themeColor="accent1" w:themeShade="0000BF"/>
    </w:rPr>
  </w:style>
  <w:style w:type="paragraph" w:styleId="a9">
    <w:name w:val="Intense Quote"/>
    <w:basedOn w:val="a"/>
    <w:next w:val="a"/>
    <w:link w:val="aa"/>
    <w:uiPriority w:val="30"/>
    <w:qFormat w:val="1"/>
    <w:rsid w:val="00C23ECA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aa" w:customStyle="1">
    <w:name w:val="Выделенная цитата Знак"/>
    <w:basedOn w:val="a0"/>
    <w:link w:val="a9"/>
    <w:uiPriority w:val="30"/>
    <w:rsid w:val="00C23ECA"/>
    <w:rPr>
      <w:i w:val="1"/>
      <w:iCs w:val="1"/>
      <w:color w:val="0f4761" w:themeColor="accent1" w:themeShade="0000BF"/>
    </w:rPr>
  </w:style>
  <w:style w:type="character" w:styleId="ab">
    <w:name w:val="Intense Reference"/>
    <w:basedOn w:val="a0"/>
    <w:uiPriority w:val="32"/>
    <w:qFormat w:val="1"/>
    <w:rsid w:val="00C23ECA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gBlrzWLEFEJ2z2z9y1MuCZZLQg==">CgMxLjA4AHIhMVJpWXpsZmVoRG9PYTNON2VuS1pOdHNYNC0yZC1SSUtq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2026-08-16T19:36:00Z</dcterms:created>
  <dc:creator>Irina Djatsenko</dc:creator>
</cp:coreProperties>
</file>